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F026AB8" w:rsidR="00052BCC" w:rsidRPr="00C81716" w:rsidRDefault="00C81716" w:rsidP="006E00FF">
      <w:pPr>
        <w:pStyle w:val="Subttulo"/>
        <w:rPr>
          <w:rStyle w:val="nfaseSutil"/>
          <w:i w:val="0"/>
          <w:iCs w:val="0"/>
          <w:color w:val="5A5A5A" w:themeColor="text1" w:themeTint="A5"/>
        </w:rPr>
      </w:pPr>
      <w:r>
        <w:rPr>
          <w:rStyle w:val="nfaseSutil"/>
          <w:i w:val="0"/>
          <w:iCs w:val="0"/>
          <w:color w:val="5A5A5A" w:themeColor="text1" w:themeTint="A5"/>
        </w:rPr>
        <w:t xml:space="preserve"> </w:t>
      </w:r>
    </w:p>
    <w:p w14:paraId="5103ED6B" w14:textId="13147C5C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9A2A43">
        <w:rPr>
          <w:rFonts w:ascii="Arial" w:hAnsi="Arial" w:cs="Arial"/>
          <w:b/>
          <w:bCs/>
        </w:rPr>
        <w:t>O</w:t>
      </w:r>
      <w:r w:rsidR="0086569B">
        <w:rPr>
          <w:rFonts w:ascii="Arial" w:hAnsi="Arial" w:cs="Arial"/>
          <w:b/>
          <w:bCs/>
        </w:rPr>
        <w:t>rd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736CDF88" w14:textId="5715C140" w:rsidR="00B50F95" w:rsidRDefault="00957CC8" w:rsidP="00EB51FA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B3671A">
        <w:rPr>
          <w:sz w:val="24"/>
          <w:szCs w:val="24"/>
        </w:rPr>
        <w:t>14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B3671A">
        <w:rPr>
          <w:sz w:val="24"/>
          <w:szCs w:val="24"/>
        </w:rPr>
        <w:t>outu</w:t>
      </w:r>
      <w:r w:rsidR="00C75908">
        <w:rPr>
          <w:sz w:val="24"/>
          <w:szCs w:val="24"/>
        </w:rPr>
        <w:t>bro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B3671A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</w:t>
      </w:r>
      <w:r w:rsidR="00B3671A" w:rsidRPr="00B00389">
        <w:rPr>
          <w:sz w:val="24"/>
          <w:szCs w:val="24"/>
        </w:rPr>
        <w:t xml:space="preserve">Instituto, </w:t>
      </w:r>
      <w:r w:rsidR="00B3671A">
        <w:rPr>
          <w:sz w:val="24"/>
          <w:szCs w:val="24"/>
        </w:rPr>
        <w:t>Júnia</w:t>
      </w:r>
      <w:r w:rsidR="00B00389" w:rsidRPr="00B00389">
        <w:rPr>
          <w:sz w:val="24"/>
          <w:szCs w:val="24"/>
        </w:rPr>
        <w:t xml:space="preserve"> Paula Soalheiro Meneze</w:t>
      </w:r>
      <w:r w:rsidR="00D317E6">
        <w:rPr>
          <w:sz w:val="24"/>
          <w:szCs w:val="24"/>
        </w:rPr>
        <w:t>s</w:t>
      </w:r>
      <w:r w:rsidR="003A782F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</w:t>
      </w:r>
      <w:r w:rsidR="009926ED">
        <w:rPr>
          <w:sz w:val="24"/>
          <w:szCs w:val="24"/>
        </w:rPr>
        <w:t>Francielle E</w:t>
      </w:r>
      <w:r w:rsidR="00146EFF">
        <w:rPr>
          <w:sz w:val="24"/>
          <w:szCs w:val="24"/>
        </w:rPr>
        <w:t>l</w:t>
      </w:r>
      <w:r w:rsidR="009926ED">
        <w:rPr>
          <w:sz w:val="24"/>
          <w:szCs w:val="24"/>
        </w:rPr>
        <w:t xml:space="preserve">gita de Oiveira Costa, </w:t>
      </w:r>
      <w:r w:rsidR="00647AEB" w:rsidRPr="00C463F2">
        <w:rPr>
          <w:sz w:val="24"/>
          <w:szCs w:val="24"/>
        </w:rPr>
        <w:t>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>,</w:t>
      </w:r>
      <w:r w:rsidR="009926ED">
        <w:rPr>
          <w:sz w:val="24"/>
          <w:szCs w:val="24"/>
        </w:rPr>
        <w:t xml:space="preserve"> Rosimery Ap. Inácio de Pinho Procópio</w:t>
      </w:r>
      <w:r w:rsidR="00647AEB">
        <w:rPr>
          <w:sz w:val="24"/>
          <w:szCs w:val="24"/>
        </w:rPr>
        <w:t xml:space="preserve"> </w:t>
      </w:r>
      <w:r w:rsidR="00B3671A">
        <w:rPr>
          <w:sz w:val="24"/>
          <w:szCs w:val="24"/>
        </w:rPr>
        <w:t>com Felipe Mafuz e Wallyson da</w:t>
      </w:r>
      <w:r w:rsidR="00020D75">
        <w:rPr>
          <w:sz w:val="24"/>
          <w:szCs w:val="24"/>
        </w:rPr>
        <w:t xml:space="preserve"> Lema </w:t>
      </w:r>
      <w:r w:rsidR="00B3671A">
        <w:rPr>
          <w:sz w:val="24"/>
          <w:szCs w:val="24"/>
        </w:rPr>
        <w:t xml:space="preserve">assessoria </w:t>
      </w:r>
      <w:r w:rsidR="00020D75">
        <w:rPr>
          <w:sz w:val="24"/>
          <w:szCs w:val="24"/>
        </w:rPr>
        <w:t xml:space="preserve">para </w:t>
      </w:r>
      <w:r w:rsidR="000F2B2A">
        <w:rPr>
          <w:sz w:val="24"/>
          <w:szCs w:val="24"/>
        </w:rPr>
        <w:t>vermos um pouco do cenário nacional e internacional</w:t>
      </w:r>
      <w:r w:rsidR="00786C49">
        <w:rPr>
          <w:sz w:val="24"/>
          <w:szCs w:val="24"/>
        </w:rPr>
        <w:t>.</w:t>
      </w:r>
      <w:r w:rsidR="00F008D1">
        <w:rPr>
          <w:sz w:val="24"/>
          <w:szCs w:val="24"/>
        </w:rPr>
        <w:t xml:space="preserve"> </w:t>
      </w:r>
      <w:r w:rsidR="00CA0B8F">
        <w:t xml:space="preserve"> </w:t>
      </w:r>
      <w:r w:rsidR="00E26B14">
        <w:t xml:space="preserve">Felipe iniciou dizendo que a maioria do </w:t>
      </w:r>
      <w:r w:rsidR="00C63B76">
        <w:t xml:space="preserve"> mercado</w:t>
      </w:r>
      <w:r w:rsidR="00E26B14">
        <w:t xml:space="preserve"> dos EUA </w:t>
      </w:r>
      <w:r w:rsidR="00C63B76">
        <w:t xml:space="preserve"> está vendo o corte de juros</w:t>
      </w:r>
      <w:r w:rsidR="003C7327">
        <w:t xml:space="preserve"> e</w:t>
      </w:r>
      <w:r w:rsidR="00C63B76">
        <w:t xml:space="preserve"> acredita que ainda vai baixar a taxa em 0,25% na próxima</w:t>
      </w:r>
      <w:r w:rsidR="003C7327">
        <w:t xml:space="preserve"> reunião,</w:t>
      </w:r>
      <w:r w:rsidR="00C63B76">
        <w:t xml:space="preserve"> a inflação está convergindo para a meta e atividade acelerando mais</w:t>
      </w:r>
      <w:r w:rsidR="003C7327">
        <w:t>, a</w:t>
      </w:r>
      <w:r w:rsidR="00C63B76">
        <w:t xml:space="preserve"> inflação em movimentação suave e decrescente</w:t>
      </w:r>
      <w:r w:rsidR="001F4559">
        <w:t xml:space="preserve">. As revisões dos dados na economia americana mostraram que os americanos ainda tem reservas monetárias e podem continuar </w:t>
      </w:r>
      <w:r w:rsidR="00AE187B">
        <w:t>consumindo,</w:t>
      </w:r>
      <w:r w:rsidR="001F4559">
        <w:t xml:space="preserve"> demonstrando que o país não está em desaceleração como era o receio dos mercados.</w:t>
      </w:r>
      <w:r w:rsidR="00C63B76">
        <w:t xml:space="preserve"> </w:t>
      </w:r>
      <w:r w:rsidR="000D5F1E">
        <w:t>N</w:t>
      </w:r>
      <w:r w:rsidR="00C63B76">
        <w:t xml:space="preserve">a China apresentando produção industrial inconstante, nas últimas semanas o governo </w:t>
      </w:r>
      <w:r w:rsidR="003F56D9">
        <w:t>chin</w:t>
      </w:r>
      <w:r w:rsidR="009B3A25">
        <w:t>ê</w:t>
      </w:r>
      <w:r w:rsidR="003F56D9">
        <w:t xml:space="preserve">s </w:t>
      </w:r>
      <w:r w:rsidR="00C63B76">
        <w:t>anunciou</w:t>
      </w:r>
      <w:r w:rsidR="003F56D9">
        <w:t xml:space="preserve"> recentemente um amplo pacote </w:t>
      </w:r>
      <w:r w:rsidR="00665D33">
        <w:t>de medidas</w:t>
      </w:r>
      <w:r w:rsidR="00C63B76">
        <w:t xml:space="preserve"> monetárias e fiscais</w:t>
      </w:r>
      <w:r w:rsidR="003F56D9">
        <w:t xml:space="preserve"> de estímulo à economia do país. É uma tentativa arrojada de correr atrás da meta de crescimento econômico de cerca de 5% ao ano que parecia mais distante de se concretizar. A desaceleração da atividade chinesa está mais evidente com fraqueza do consumo doméstico, moderação de investimento e retração do setor imobiliário</w:t>
      </w:r>
      <w:r w:rsidR="00665D33">
        <w:t>.</w:t>
      </w:r>
      <w:r w:rsidR="00C63B76">
        <w:t xml:space="preserve"> </w:t>
      </w:r>
      <w:r w:rsidR="00354C6D">
        <w:t xml:space="preserve">Dólar fechou a última sexta </w:t>
      </w:r>
      <w:r w:rsidR="00AD0DBD">
        <w:t>em R</w:t>
      </w:r>
      <w:r w:rsidR="00354C6D">
        <w:t>$ 5,46 alta de 0,4% ao longo da semana</w:t>
      </w:r>
      <w:r w:rsidR="00636F82">
        <w:t xml:space="preserve">, dólar ganhou </w:t>
      </w:r>
      <w:r w:rsidR="000D5F1E">
        <w:t>força e</w:t>
      </w:r>
      <w:r w:rsidR="00636F82">
        <w:t xml:space="preserve"> real maior volatilidade</w:t>
      </w:r>
      <w:r w:rsidR="00354C6D">
        <w:t xml:space="preserve">. O cenário doméstico continua bastante volátil devido a maior incerteza fiscal e monetária. </w:t>
      </w:r>
      <w:r w:rsidR="008327DD">
        <w:t>Apesar do cenário externo mais benigno com o corte de juros e estímulos adotados pela China, o Brasil continua com cenário desafiador, marcado por uma taxa de câmbio desvalorizada-B</w:t>
      </w:r>
      <w:r w:rsidR="00E26B14">
        <w:t>DR</w:t>
      </w:r>
      <w:r w:rsidR="008327DD">
        <w:t xml:space="preserve"> continua entre as moedas com o pior desempenho no ano e taxas de juros </w:t>
      </w:r>
      <w:r w:rsidR="00725996">
        <w:t>elevadas.</w:t>
      </w:r>
      <w:r w:rsidR="008327DD">
        <w:t xml:space="preserve"> Isto reflete um discurso mais duro do Banco Central, e por outro lado, riscos </w:t>
      </w:r>
      <w:r w:rsidR="00725996">
        <w:t>f</w:t>
      </w:r>
      <w:r w:rsidR="008327DD">
        <w:t xml:space="preserve">iscais elevados, uma economia aquecida e avanço da inflação.  </w:t>
      </w:r>
      <w:r w:rsidR="00354C6D">
        <w:t xml:space="preserve">IPCA registra alta de 0,44% em setembro acumulando </w:t>
      </w:r>
      <w:r w:rsidR="00204CA5">
        <w:t>u</w:t>
      </w:r>
      <w:r w:rsidR="00354C6D">
        <w:t>ma alta de 4,42% no</w:t>
      </w:r>
      <w:r w:rsidR="00204CA5">
        <w:t>s</w:t>
      </w:r>
      <w:r w:rsidR="00354C6D">
        <w:t xml:space="preserve"> últimos doze </w:t>
      </w:r>
      <w:r w:rsidR="00975844">
        <w:t>meses,</w:t>
      </w:r>
      <w:r w:rsidR="00354C6D">
        <w:t xml:space="preserve"> mas ainda abaixo do teto da meta</w:t>
      </w:r>
      <w:r w:rsidR="00E26B14">
        <w:t>.</w:t>
      </w:r>
      <w:r w:rsidR="00354C6D">
        <w:t xml:space="preserve"> </w:t>
      </w:r>
      <w:r w:rsidR="00E26B14">
        <w:t>C</w:t>
      </w:r>
      <w:r w:rsidR="00354C6D">
        <w:t>omo esperado habitação, alimentação e bebidas foram os principais contribuintes para o resultado do mês</w:t>
      </w:r>
      <w:r w:rsidR="00204CA5">
        <w:t xml:space="preserve"> respondendo por 86% da inflação do mês, a energia elétrica também contribuiu muito por causa da tarifa vermelha. Estamos diante de um cenário de cautela</w:t>
      </w:r>
      <w:r w:rsidR="00A449AA">
        <w:t>,</w:t>
      </w:r>
      <w:r w:rsidR="0046555F">
        <w:t>6</w:t>
      </w:r>
      <w:r w:rsidR="00204CA5">
        <w:t xml:space="preserve"> mesmo com o Ibovespa barato o risco fiscal aqui fala mais alto e tem contaminado a bolsa brasileira</w:t>
      </w:r>
      <w:r w:rsidR="00BB3E6F">
        <w:t xml:space="preserve">, nem a China que </w:t>
      </w:r>
      <w:r w:rsidR="005F4A7D">
        <w:t xml:space="preserve">fechou em </w:t>
      </w:r>
      <w:r w:rsidR="00BB3E6F">
        <w:t>ce</w:t>
      </w:r>
      <w:r w:rsidR="006F3AA9">
        <w:t>rc</w:t>
      </w:r>
      <w:r w:rsidR="00BB3E6F">
        <w:t>a de 17</w:t>
      </w:r>
      <w:r w:rsidR="00332CB5">
        <w:t>,48</w:t>
      </w:r>
      <w:r w:rsidR="00BB3E6F">
        <w:t xml:space="preserve"> </w:t>
      </w:r>
      <w:r w:rsidR="006F3AA9">
        <w:t xml:space="preserve">% </w:t>
      </w:r>
      <w:r w:rsidR="00BB3E6F">
        <w:t xml:space="preserve">no mês após o governo lançar o pacote de estímulos para tentar reacelerar sua economia foi capaz de trazer </w:t>
      </w:r>
      <w:r w:rsidR="00BB3E6F">
        <w:lastRenderedPageBreak/>
        <w:t>algum suspiro de alta por aqui.</w:t>
      </w:r>
      <w:r w:rsidR="00204CA5">
        <w:t xml:space="preserve"> </w:t>
      </w:r>
      <w:r w:rsidR="00854F28">
        <w:t xml:space="preserve">Movimentação de investidores na B3 teve retirada, a expectativa de mercado é que BDRX S&amp;P 500 ainda </w:t>
      </w:r>
      <w:r w:rsidR="000D5F1E">
        <w:t xml:space="preserve">continue </w:t>
      </w:r>
      <w:r w:rsidR="00854F28">
        <w:t xml:space="preserve">desempenhando bem, </w:t>
      </w:r>
      <w:r w:rsidR="00676F09">
        <w:t>IBOVESPA</w:t>
      </w:r>
      <w:r w:rsidR="00854F28">
        <w:t xml:space="preserve"> teve uma queda de -1,38%, IRF-M1+ -0,46% e IRF -M -0,20</w:t>
      </w:r>
      <w:r w:rsidR="000D5F1E">
        <w:t>%, o</w:t>
      </w:r>
      <w:r w:rsidR="00854F28">
        <w:t xml:space="preserve"> CDI batendo meta. </w:t>
      </w:r>
      <w:r w:rsidR="00354C6D">
        <w:t xml:space="preserve"> </w:t>
      </w:r>
      <w:r w:rsidR="00707B97">
        <w:rPr>
          <w:sz w:val="24"/>
          <w:szCs w:val="24"/>
        </w:rPr>
        <w:t>Francielle, presidente do Comitê declara como encerrada a reunião agradecendo a participação de todos, e eu, Márcia Helena Pires Reis_________________, Secretária do Comitê</w:t>
      </w:r>
      <w:r w:rsidR="00707B97">
        <w:rPr>
          <w:rFonts w:cs="Calibri"/>
          <w:sz w:val="24"/>
          <w:szCs w:val="24"/>
        </w:rPr>
        <w:t xml:space="preserve"> de Investimento, lavro a presente ata que após lida e aprovada será </w:t>
      </w:r>
      <w:r w:rsidR="00715EDC" w:rsidRPr="00746E38">
        <w:rPr>
          <w:rFonts w:cstheme="minorHAnsi"/>
          <w:sz w:val="24"/>
          <w:szCs w:val="24"/>
        </w:rPr>
        <w:t xml:space="preserve">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</w:t>
      </w:r>
    </w:p>
    <w:p w14:paraId="4778AAAB" w14:textId="0CCD84F0" w:rsidR="00715EDC" w:rsidRPr="00746E38" w:rsidRDefault="00715EDC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>Guanhães,</w:t>
      </w:r>
      <w:r w:rsidR="007E7108">
        <w:rPr>
          <w:rFonts w:cstheme="minorHAnsi"/>
          <w:sz w:val="24"/>
          <w:szCs w:val="24"/>
        </w:rPr>
        <w:t xml:space="preserve"> </w:t>
      </w:r>
      <w:r w:rsidR="00BB3E6F">
        <w:rPr>
          <w:rFonts w:cstheme="minorHAnsi"/>
          <w:sz w:val="24"/>
          <w:szCs w:val="24"/>
        </w:rPr>
        <w:t>14</w:t>
      </w:r>
      <w:r w:rsidR="00D55713">
        <w:rPr>
          <w:rFonts w:cstheme="minorHAnsi"/>
          <w:sz w:val="24"/>
          <w:szCs w:val="24"/>
        </w:rPr>
        <w:t xml:space="preserve"> </w:t>
      </w:r>
      <w:r w:rsidRPr="00746E38">
        <w:rPr>
          <w:rFonts w:cstheme="minorHAnsi"/>
          <w:sz w:val="24"/>
          <w:szCs w:val="24"/>
        </w:rPr>
        <w:t xml:space="preserve">de </w:t>
      </w:r>
      <w:r w:rsidR="00BB3E6F">
        <w:rPr>
          <w:rFonts w:cstheme="minorHAnsi"/>
          <w:sz w:val="24"/>
          <w:szCs w:val="24"/>
        </w:rPr>
        <w:t>outu</w:t>
      </w:r>
      <w:r w:rsidR="00AD5690">
        <w:rPr>
          <w:rFonts w:cstheme="minorHAnsi"/>
          <w:sz w:val="24"/>
          <w:szCs w:val="24"/>
        </w:rPr>
        <w:t>bro</w:t>
      </w:r>
      <w:r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Pr="00746E38">
        <w:rPr>
          <w:rFonts w:cstheme="minorHAnsi"/>
          <w:sz w:val="24"/>
          <w:szCs w:val="24"/>
        </w:rPr>
        <w:t>.</w:t>
      </w: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r w:rsidR="003B06D9" w:rsidRPr="00746E38">
        <w:rPr>
          <w:rFonts w:cstheme="minorHAnsi"/>
          <w:sz w:val="24"/>
          <w:szCs w:val="24"/>
        </w:rPr>
        <w:t>Rosimery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259C251D" w:rsidR="00715EDC" w:rsidRPr="00782E8D" w:rsidRDefault="00715EDC" w:rsidP="00715EDC">
      <w:pPr>
        <w:jc w:val="both"/>
        <w:rPr>
          <w:rFonts w:cstheme="minorHAnsi"/>
          <w:color w:val="FF0000"/>
          <w:sz w:val="40"/>
          <w:szCs w:val="40"/>
        </w:rPr>
      </w:pPr>
    </w:p>
    <w:p w14:paraId="2B2F633E" w14:textId="364F7464" w:rsidR="0095411E" w:rsidRDefault="0095411E" w:rsidP="0045411D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  <w:r w:rsidR="0045411D">
        <w:rPr>
          <w:rFonts w:cstheme="minorHAnsi"/>
          <w:sz w:val="24"/>
          <w:szCs w:val="24"/>
        </w:rPr>
        <w:t xml:space="preserve">                  </w:t>
      </w:r>
    </w:p>
    <w:p w14:paraId="207FD7D2" w14:textId="73DA306D" w:rsidR="00715EDC" w:rsidRDefault="0045411D" w:rsidP="00715EDC">
      <w:pPr>
        <w:jc w:val="both"/>
      </w:pPr>
      <w:r>
        <w:rPr>
          <w:rFonts w:cstheme="minorHAnsi"/>
          <w:sz w:val="24"/>
          <w:szCs w:val="24"/>
        </w:rPr>
        <w:t xml:space="preserve">                      </w:t>
      </w:r>
      <w:r w:rsidR="0095411E">
        <w:rPr>
          <w:rFonts w:cstheme="minorHAnsi"/>
          <w:sz w:val="24"/>
          <w:szCs w:val="24"/>
        </w:rPr>
        <w:t>Membro</w:t>
      </w:r>
      <w:r>
        <w:rPr>
          <w:rFonts w:cstheme="minorHAnsi"/>
          <w:sz w:val="24"/>
          <w:szCs w:val="24"/>
        </w:rPr>
        <w:t xml:space="preserve">                                             </w:t>
      </w:r>
      <w:r w:rsidR="00EA5028">
        <w:rPr>
          <w:rFonts w:cstheme="minorHAnsi"/>
          <w:sz w:val="24"/>
          <w:szCs w:val="24"/>
        </w:rPr>
        <w:t xml:space="preserve">  </w:t>
      </w:r>
      <w:r>
        <w:rPr>
          <w:rFonts w:cstheme="minorHAnsi"/>
          <w:sz w:val="24"/>
          <w:szCs w:val="24"/>
        </w:rPr>
        <w:t xml:space="preserve">     </w:t>
      </w:r>
      <w:r w:rsidR="009A7790">
        <w:rPr>
          <w:rFonts w:cstheme="minorHAnsi"/>
          <w:sz w:val="24"/>
          <w:szCs w:val="24"/>
        </w:rPr>
        <w:t xml:space="preserve">      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0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0D75"/>
    <w:rsid w:val="00024D70"/>
    <w:rsid w:val="00031EEB"/>
    <w:rsid w:val="00052BCC"/>
    <w:rsid w:val="0005456A"/>
    <w:rsid w:val="00077701"/>
    <w:rsid w:val="0008216E"/>
    <w:rsid w:val="00095DEB"/>
    <w:rsid w:val="000C41A3"/>
    <w:rsid w:val="000D5846"/>
    <w:rsid w:val="000D5F1E"/>
    <w:rsid w:val="000D71A9"/>
    <w:rsid w:val="000E0B54"/>
    <w:rsid w:val="000F1624"/>
    <w:rsid w:val="000F2B2A"/>
    <w:rsid w:val="00126B18"/>
    <w:rsid w:val="00131900"/>
    <w:rsid w:val="0014450F"/>
    <w:rsid w:val="00146EFF"/>
    <w:rsid w:val="0016179B"/>
    <w:rsid w:val="001760A0"/>
    <w:rsid w:val="001A31DD"/>
    <w:rsid w:val="001C5CD2"/>
    <w:rsid w:val="001D03FF"/>
    <w:rsid w:val="001D1C60"/>
    <w:rsid w:val="001E5AFB"/>
    <w:rsid w:val="001F0211"/>
    <w:rsid w:val="001F4559"/>
    <w:rsid w:val="00204CA5"/>
    <w:rsid w:val="0022668D"/>
    <w:rsid w:val="00243456"/>
    <w:rsid w:val="0025000C"/>
    <w:rsid w:val="002671D3"/>
    <w:rsid w:val="002903D9"/>
    <w:rsid w:val="002A144E"/>
    <w:rsid w:val="002B7B97"/>
    <w:rsid w:val="00305BFB"/>
    <w:rsid w:val="00310350"/>
    <w:rsid w:val="00310A2F"/>
    <w:rsid w:val="00322CCC"/>
    <w:rsid w:val="0032686E"/>
    <w:rsid w:val="00332CB5"/>
    <w:rsid w:val="00354C6D"/>
    <w:rsid w:val="00386F20"/>
    <w:rsid w:val="003A782F"/>
    <w:rsid w:val="003B06D9"/>
    <w:rsid w:val="003B65E4"/>
    <w:rsid w:val="003C7327"/>
    <w:rsid w:val="003F56D9"/>
    <w:rsid w:val="004331DB"/>
    <w:rsid w:val="0044156D"/>
    <w:rsid w:val="0045411D"/>
    <w:rsid w:val="00457703"/>
    <w:rsid w:val="00457BE9"/>
    <w:rsid w:val="00464912"/>
    <w:rsid w:val="0046555F"/>
    <w:rsid w:val="00495297"/>
    <w:rsid w:val="004E4C2D"/>
    <w:rsid w:val="004F3B78"/>
    <w:rsid w:val="00531963"/>
    <w:rsid w:val="00553D37"/>
    <w:rsid w:val="00580587"/>
    <w:rsid w:val="00594506"/>
    <w:rsid w:val="00596CE0"/>
    <w:rsid w:val="005C7CF2"/>
    <w:rsid w:val="005D121D"/>
    <w:rsid w:val="005E0F66"/>
    <w:rsid w:val="005F4A7D"/>
    <w:rsid w:val="0061113A"/>
    <w:rsid w:val="00636F82"/>
    <w:rsid w:val="00647999"/>
    <w:rsid w:val="00647AEB"/>
    <w:rsid w:val="00655CB2"/>
    <w:rsid w:val="00665D33"/>
    <w:rsid w:val="00676F09"/>
    <w:rsid w:val="006A53B3"/>
    <w:rsid w:val="006E00FF"/>
    <w:rsid w:val="006F3AA9"/>
    <w:rsid w:val="00707B97"/>
    <w:rsid w:val="00715EDC"/>
    <w:rsid w:val="00725996"/>
    <w:rsid w:val="00746E38"/>
    <w:rsid w:val="007573B0"/>
    <w:rsid w:val="00771BFA"/>
    <w:rsid w:val="00782E8D"/>
    <w:rsid w:val="00786C49"/>
    <w:rsid w:val="007A6E39"/>
    <w:rsid w:val="007C410F"/>
    <w:rsid w:val="007C7524"/>
    <w:rsid w:val="007D2988"/>
    <w:rsid w:val="007E7108"/>
    <w:rsid w:val="007F6754"/>
    <w:rsid w:val="00804BD2"/>
    <w:rsid w:val="008327DD"/>
    <w:rsid w:val="00842075"/>
    <w:rsid w:val="00854F28"/>
    <w:rsid w:val="00857F16"/>
    <w:rsid w:val="00863F82"/>
    <w:rsid w:val="0086569B"/>
    <w:rsid w:val="008B09F3"/>
    <w:rsid w:val="008B6DFF"/>
    <w:rsid w:val="008C4B4C"/>
    <w:rsid w:val="008E0C32"/>
    <w:rsid w:val="008F5EA7"/>
    <w:rsid w:val="00912E4E"/>
    <w:rsid w:val="009131E7"/>
    <w:rsid w:val="009214EC"/>
    <w:rsid w:val="0092513B"/>
    <w:rsid w:val="0095411E"/>
    <w:rsid w:val="00957CC8"/>
    <w:rsid w:val="00975844"/>
    <w:rsid w:val="009926ED"/>
    <w:rsid w:val="00994FF0"/>
    <w:rsid w:val="00995F3E"/>
    <w:rsid w:val="009A2A43"/>
    <w:rsid w:val="009A3FFD"/>
    <w:rsid w:val="009A7790"/>
    <w:rsid w:val="009B3A25"/>
    <w:rsid w:val="009B3DE9"/>
    <w:rsid w:val="00A04B11"/>
    <w:rsid w:val="00A10C1B"/>
    <w:rsid w:val="00A449AA"/>
    <w:rsid w:val="00A8269D"/>
    <w:rsid w:val="00AA042F"/>
    <w:rsid w:val="00AC082C"/>
    <w:rsid w:val="00AC5B92"/>
    <w:rsid w:val="00AD0DBD"/>
    <w:rsid w:val="00AD5690"/>
    <w:rsid w:val="00AE187B"/>
    <w:rsid w:val="00AE1BD6"/>
    <w:rsid w:val="00AF1BA2"/>
    <w:rsid w:val="00B00389"/>
    <w:rsid w:val="00B07215"/>
    <w:rsid w:val="00B133DE"/>
    <w:rsid w:val="00B15B8B"/>
    <w:rsid w:val="00B3346B"/>
    <w:rsid w:val="00B3671A"/>
    <w:rsid w:val="00B442AF"/>
    <w:rsid w:val="00B50F95"/>
    <w:rsid w:val="00B67010"/>
    <w:rsid w:val="00BA2C78"/>
    <w:rsid w:val="00BB1325"/>
    <w:rsid w:val="00BB3E6F"/>
    <w:rsid w:val="00BB7AED"/>
    <w:rsid w:val="00BE4873"/>
    <w:rsid w:val="00C2611E"/>
    <w:rsid w:val="00C453FD"/>
    <w:rsid w:val="00C463F2"/>
    <w:rsid w:val="00C50CED"/>
    <w:rsid w:val="00C62741"/>
    <w:rsid w:val="00C63A3E"/>
    <w:rsid w:val="00C63B76"/>
    <w:rsid w:val="00C75908"/>
    <w:rsid w:val="00C766F3"/>
    <w:rsid w:val="00C77BD6"/>
    <w:rsid w:val="00C81716"/>
    <w:rsid w:val="00CA03F5"/>
    <w:rsid w:val="00CA0B8F"/>
    <w:rsid w:val="00D06E6C"/>
    <w:rsid w:val="00D14A6D"/>
    <w:rsid w:val="00D25AE3"/>
    <w:rsid w:val="00D317E6"/>
    <w:rsid w:val="00D3276B"/>
    <w:rsid w:val="00D44BCE"/>
    <w:rsid w:val="00D55713"/>
    <w:rsid w:val="00D572E3"/>
    <w:rsid w:val="00D77A39"/>
    <w:rsid w:val="00D84561"/>
    <w:rsid w:val="00DA2184"/>
    <w:rsid w:val="00DC1CFB"/>
    <w:rsid w:val="00DC1FA5"/>
    <w:rsid w:val="00DC30E0"/>
    <w:rsid w:val="00DC5217"/>
    <w:rsid w:val="00DD5BD0"/>
    <w:rsid w:val="00DF1FF3"/>
    <w:rsid w:val="00E25891"/>
    <w:rsid w:val="00E26B14"/>
    <w:rsid w:val="00E55565"/>
    <w:rsid w:val="00E93806"/>
    <w:rsid w:val="00EA5028"/>
    <w:rsid w:val="00EB51FA"/>
    <w:rsid w:val="00EB5A58"/>
    <w:rsid w:val="00EB6666"/>
    <w:rsid w:val="00EB78A3"/>
    <w:rsid w:val="00EE4E2B"/>
    <w:rsid w:val="00EF0C54"/>
    <w:rsid w:val="00EF3A33"/>
    <w:rsid w:val="00F008D1"/>
    <w:rsid w:val="00F23004"/>
    <w:rsid w:val="00FB1FE2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har"/>
    <w:uiPriority w:val="11"/>
    <w:qFormat/>
    <w:rsid w:val="008B09F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8B09F3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598</Words>
  <Characters>3233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27</cp:revision>
  <cp:lastPrinted>2025-02-12T12:03:00Z</cp:lastPrinted>
  <dcterms:created xsi:type="dcterms:W3CDTF">2024-09-27T17:15:00Z</dcterms:created>
  <dcterms:modified xsi:type="dcterms:W3CDTF">2025-02-12T12:18:00Z</dcterms:modified>
</cp:coreProperties>
</file>